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09D5C">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14:paraId="586A2EC7">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341446FB">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631"/>
      </w:tblGrid>
      <w:tr w14:paraId="14F1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14:paraId="3D7B137E">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14:paraId="2C010A7A">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14:paraId="72D9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14:paraId="1C4AF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14:paraId="58F44C7F">
            <w:pPr>
              <w:rPr>
                <w:rFonts w:hint="default"/>
                <w:lang w:val="en-US" w:eastAsia="zh-CN"/>
              </w:rPr>
            </w:pPr>
            <w:r>
              <w:rPr>
                <w:rFonts w:hint="default"/>
              </w:rPr>
              <w:t>具备</w:t>
            </w:r>
            <w:r>
              <w:rPr>
                <w:rFonts w:hint="default"/>
                <w:lang w:val="en-US" w:eastAsia="zh-CN"/>
              </w:rPr>
              <w:t>独立的法人资格，具有</w:t>
            </w:r>
            <w:r>
              <w:rPr>
                <w:rFonts w:hint="default"/>
              </w:rPr>
              <w:t>有效的营业执照</w:t>
            </w:r>
            <w:r>
              <w:rPr>
                <w:rFonts w:hint="eastAsia"/>
              </w:rPr>
              <w:t>（营业范围包含水泥制品销售)</w:t>
            </w:r>
            <w:r>
              <w:rPr>
                <w:rFonts w:hint="eastAsia"/>
                <w:lang w:eastAsia="zh-CN"/>
              </w:rPr>
              <w:t>。</w:t>
            </w:r>
          </w:p>
        </w:tc>
      </w:tr>
    </w:tbl>
    <w:p w14:paraId="55C1509D">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14:paraId="76981280">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14:paraId="70506490">
      <w:pPr>
        <w:pStyle w:val="1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724"/>
      </w:tblGrid>
      <w:tr w14:paraId="556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14:paraId="4517239B">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14:paraId="7AC62EA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14:paraId="3CA8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23D7E9C5">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14:paraId="77EB331C">
            <w:pPr>
              <w:pStyle w:val="1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default" w:cs="Times New Roman"/>
                <w:i w:val="0"/>
                <w:color w:val="auto"/>
                <w:kern w:val="0"/>
                <w:sz w:val="24"/>
                <w:szCs w:val="22"/>
                <w:highlight w:val="none"/>
                <w:u w:val="none"/>
                <w:lang w:val="en-US" w:eastAsia="zh-CN" w:bidi="ar"/>
              </w:rPr>
              <w:t>一：</w:t>
            </w:r>
          </w:p>
          <w:p w14:paraId="3AC6BE9E">
            <w:pPr>
              <w:pStyle w:val="1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100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20</w:t>
            </w:r>
            <w:r>
              <w:rPr>
                <w:rFonts w:hint="default" w:ascii="Times New Roman" w:hAnsi="Times New Roman" w:eastAsia="宋体" w:cs="Times New Roman"/>
                <w:i w:val="0"/>
                <w:color w:val="auto"/>
                <w:kern w:val="0"/>
                <w:sz w:val="24"/>
                <w:szCs w:val="22"/>
                <w:highlight w:val="none"/>
                <w:u w:val="none"/>
                <w:lang w:val="en-US" w:eastAsia="zh-CN" w:bidi="ar"/>
              </w:rPr>
              <w:t>万元。</w:t>
            </w:r>
          </w:p>
          <w:p w14:paraId="5B39EE90">
            <w:pPr>
              <w:pStyle w:val="1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p>
          <w:p w14:paraId="11348738">
            <w:pPr>
              <w:pStyle w:val="1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cs="Times New Roman"/>
                <w:i w:val="0"/>
                <w:color w:val="auto"/>
                <w:kern w:val="0"/>
                <w:sz w:val="24"/>
                <w:szCs w:val="22"/>
                <w:highlight w:val="none"/>
                <w:u w:val="none"/>
                <w:lang w:val="en-US" w:eastAsia="zh-CN" w:bidi="ar"/>
              </w:rPr>
              <w:t>方式二：</w:t>
            </w:r>
          </w:p>
          <w:p w14:paraId="2B3F005F">
            <w:pPr>
              <w:pStyle w:val="1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3</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none"/>
                <w:lang w:val="en-US" w:eastAsia="zh-CN" w:bidi="ar"/>
              </w:rPr>
              <w:t>4</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1C59880D">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14:paraId="4987CD8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注：1.采用方式</w:t>
      </w:r>
      <w:r>
        <w:rPr>
          <w:rFonts w:hint="default" w:eastAsia="黑体" w:cs="Times New Roman"/>
          <w:color w:val="auto"/>
          <w:sz w:val="21"/>
          <w:lang w:val="en-US" w:eastAsia="zh-CN"/>
        </w:rPr>
        <w:t>一</w:t>
      </w:r>
      <w:r>
        <w:rPr>
          <w:rFonts w:hint="default" w:ascii="Times New Roman" w:hAnsi="Times New Roman" w:eastAsia="黑体" w:cs="Times New Roman"/>
          <w:color w:val="auto"/>
          <w:sz w:val="21"/>
        </w:rPr>
        <w:t>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default"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14:paraId="25894BB9">
      <w:pPr>
        <w:pStyle w:val="16"/>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2.采用方式</w:t>
      </w:r>
      <w:r>
        <w:rPr>
          <w:rFonts w:hint="default" w:eastAsia="黑体" w:cs="Times New Roman"/>
          <w:color w:val="auto"/>
          <w:sz w:val="21"/>
          <w:lang w:val="en-US" w:eastAsia="zh-CN"/>
        </w:rPr>
        <w:t>二</w:t>
      </w:r>
      <w:r>
        <w:rPr>
          <w:rFonts w:hint="default" w:ascii="Times New Roman" w:hAnsi="Times New Roman" w:eastAsia="黑体" w:cs="Times New Roman"/>
          <w:color w:val="auto"/>
          <w:sz w:val="21"/>
        </w:rPr>
        <w:t>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14:paraId="03499C4A">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14:paraId="0B23BD33">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14:paraId="43082A7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14:paraId="70B3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14:paraId="2FB054E0">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1A79676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14:paraId="0CCB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14:paraId="5176F766">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15E9709F">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highlight w:val="none"/>
              </w:rPr>
              <w:t>近3年承担过1个数量不少于1000方的商混供应业绩。</w:t>
            </w:r>
          </w:p>
        </w:tc>
      </w:tr>
    </w:tbl>
    <w:p w14:paraId="46B3350E">
      <w:pPr>
        <w:pStyle w:val="7"/>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eastAsia" w:eastAsia="黑体" w:cs="Times New Roman"/>
          <w:color w:val="auto"/>
          <w:kern w:val="0"/>
          <w:sz w:val="21"/>
          <w:szCs w:val="24"/>
          <w:highlight w:val="none"/>
          <w:lang w:val="en-US" w:eastAsia="zh-CN"/>
        </w:rPr>
        <w:t>1.供应商</w:t>
      </w:r>
      <w:r>
        <w:rPr>
          <w:rFonts w:hint="default" w:ascii="Times New Roman" w:hAnsi="Times New Roman" w:eastAsia="黑体" w:cs="Times New Roman"/>
          <w:color w:val="auto"/>
          <w:kern w:val="0"/>
          <w:sz w:val="21"/>
          <w:szCs w:val="24"/>
          <w:highlight w:val="none"/>
          <w:lang w:val="en-US" w:eastAsia="zh-CN"/>
        </w:rPr>
        <w:t>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进行业绩审查时将不考虑该业绩。</w:t>
      </w:r>
    </w:p>
    <w:p w14:paraId="46E33C97">
      <w:pPr>
        <w:keepNext w:val="0"/>
        <w:keepLines w:val="0"/>
        <w:widowControl w:val="0"/>
        <w:numPr>
          <w:ilvl w:val="0"/>
          <w:numId w:val="2"/>
        </w:numPr>
        <w:suppressLineNumbers w:val="0"/>
        <w:adjustRightInd w:val="0"/>
        <w:snapToGrid w:val="0"/>
        <w:spacing w:before="0" w:beforeAutospacing="0" w:after="0" w:afterAutospacing="0" w:line="440" w:lineRule="exact"/>
        <w:ind w:left="660" w:leftChars="100" w:right="0" w:hanging="420" w:hangingChars="200"/>
        <w:jc w:val="both"/>
        <w:textAlignment w:val="baseline"/>
        <w:rPr>
          <w:rFonts w:hint="default" w:ascii="Times New Roman" w:hAnsi="Times New Roman" w:eastAsia="黑体" w:cs="Times New Roman"/>
          <w:sz w:val="21"/>
          <w:szCs w:val="21"/>
        </w:rPr>
      </w:pPr>
      <w:r>
        <w:rPr>
          <w:rFonts w:hint="eastAsia" w:ascii="黑体" w:hAnsi="宋体" w:eastAsia="黑体" w:cs="黑体"/>
          <w:kern w:val="0"/>
          <w:sz w:val="21"/>
          <w:szCs w:val="21"/>
          <w:vertAlign w:val="baseline"/>
          <w:lang w:val="en-US" w:eastAsia="zh-CN" w:bidi="ar"/>
        </w:rPr>
        <w:t>供应商</w:t>
      </w:r>
      <w:r>
        <w:rPr>
          <w:rFonts w:hint="eastAsia" w:ascii="黑体" w:hAnsi="宋体" w:eastAsia="黑体" w:cs="黑体"/>
          <w:kern w:val="0"/>
          <w:sz w:val="21"/>
          <w:szCs w:val="21"/>
          <w:lang w:val="en-US" w:eastAsia="zh-CN" w:bidi="ar"/>
        </w:rPr>
        <w:t>为新成立的公司，无法提供业绩附件支撑材料时，可提供其法定代表人名下其他公司</w:t>
      </w:r>
    </w:p>
    <w:p w14:paraId="20A6D64E">
      <w:pPr>
        <w:keepNext w:val="0"/>
        <w:keepLines w:val="0"/>
        <w:widowControl w:val="0"/>
        <w:suppressLineNumbers w:val="0"/>
        <w:adjustRightInd w:val="0"/>
        <w:snapToGrid w:val="0"/>
        <w:spacing w:before="0" w:beforeAutospacing="0" w:after="0" w:afterAutospacing="0" w:line="440" w:lineRule="exact"/>
        <w:ind w:left="0" w:leftChars="0" w:right="0" w:firstLine="0" w:firstLineChars="0"/>
        <w:jc w:val="both"/>
        <w:textAlignment w:val="baseline"/>
        <w:rPr>
          <w:rFonts w:hint="default" w:ascii="Times New Roman" w:hAnsi="Times New Roman" w:eastAsia="黑体" w:cs="Times New Roman"/>
          <w:sz w:val="21"/>
          <w:szCs w:val="21"/>
        </w:rPr>
      </w:pPr>
      <w:r>
        <w:rPr>
          <w:rFonts w:hint="eastAsia" w:ascii="黑体" w:hAnsi="宋体" w:eastAsia="黑体" w:cs="黑体"/>
          <w:kern w:val="0"/>
          <w:sz w:val="21"/>
          <w:szCs w:val="21"/>
          <w:lang w:val="en-US" w:eastAsia="zh-CN" w:bidi="ar"/>
        </w:rPr>
        <w:t>或其法定代表人作为授权委托人的类似施工业绩的合同协议书。</w:t>
      </w:r>
    </w:p>
    <w:p w14:paraId="466EE97B">
      <w:pPr>
        <w:pStyle w:val="7"/>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14:paraId="058EA24B">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14:paraId="5DC1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6811839A">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25EBD6E8">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14:paraId="33EC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568F8704">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6A6AB772">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369BDEAA">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13752796">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38014F02">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78D28454">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12E14706">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w:t>
            </w:r>
            <w:r>
              <w:rPr>
                <w:rFonts w:hint="eastAsia" w:cs="Times New Roman"/>
                <w:color w:val="auto"/>
                <w:lang w:eastAsia="zh-CN"/>
              </w:rPr>
              <w:t>供应商</w:t>
            </w:r>
            <w:r>
              <w:rPr>
                <w:rFonts w:hint="default" w:ascii="Times New Roman" w:hAnsi="Times New Roman" w:cs="Times New Roman"/>
                <w:color w:val="auto"/>
              </w:rPr>
              <w:t>或其法定代表人在近三年内有行贿犯罪行为的；</w:t>
            </w:r>
          </w:p>
          <w:p w14:paraId="43A019B6">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5B1A2C63">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eastAsia="zh-CN"/>
              </w:rPr>
              <w:t>信用评价</w:t>
            </w:r>
            <w:r>
              <w:rPr>
                <w:rFonts w:hint="default" w:ascii="Times New Roman" w:hAnsi="Times New Roman" w:cs="Times New Roman"/>
                <w:color w:val="auto"/>
              </w:rPr>
              <w:t>被交投集团公司或建设集团评为D级且在处罚期内的供应商；</w:t>
            </w:r>
          </w:p>
          <w:p w14:paraId="3CB06569">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w:t>
            </w:r>
            <w:r>
              <w:rPr>
                <w:rFonts w:hint="eastAsia" w:cs="Times New Roman"/>
                <w:color w:val="auto"/>
                <w:lang w:eastAsia="zh-CN"/>
              </w:rPr>
              <w:t>不良行为记录名单</w:t>
            </w:r>
            <w:r>
              <w:rPr>
                <w:rFonts w:hint="default" w:ascii="Times New Roman" w:hAnsi="Times New Roman" w:cs="Times New Roman"/>
                <w:color w:val="auto"/>
              </w:rPr>
              <w:t>”且在处罚期内的供应商。</w:t>
            </w:r>
          </w:p>
        </w:tc>
      </w:tr>
    </w:tbl>
    <w:p w14:paraId="5C863B77">
      <w:pPr>
        <w:pStyle w:val="12"/>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注：对以上（1）、（2）、（4）信用状况应附指定网站截图。</w:t>
      </w:r>
    </w:p>
    <w:p w14:paraId="660A27ED">
      <w:pPr>
        <w:pStyle w:val="3"/>
        <w:widowControl w:val="0"/>
        <w:numPr>
          <w:ilvl w:val="0"/>
          <w:numId w:val="0"/>
        </w:numPr>
        <w:jc w:val="both"/>
        <w:rPr>
          <w:rFonts w:hint="default" w:ascii="Times New Roman" w:hAnsi="Times New Roman" w:eastAsia="黑体" w:cs="Times New Roman"/>
          <w:color w:val="auto"/>
          <w:sz w:val="21"/>
          <w:szCs w:val="21"/>
        </w:rPr>
        <w:sectPr>
          <w:footerReference r:id="rId3" w:type="default"/>
          <w:pgSz w:w="11906" w:h="16838"/>
          <w:pgMar w:top="1587" w:right="1474" w:bottom="1474" w:left="1587" w:header="851" w:footer="992" w:gutter="0"/>
          <w:pgNumType w:fmt="numberInDash" w:start="1"/>
          <w:cols w:space="425" w:num="1"/>
          <w:docGrid w:type="lines" w:linePitch="312" w:charSpace="0"/>
        </w:sectPr>
      </w:pPr>
    </w:p>
    <w:p w14:paraId="47E290C4">
      <w:pPr>
        <w:pageBreakBefore w:val="0"/>
        <w:widowControl/>
        <w:kinsoku/>
        <w:overflowPunct/>
        <w:topLinePunct w:val="0"/>
        <w:bidi w:val="0"/>
        <w:adjustRightInd w:val="0"/>
        <w:spacing w:line="360" w:lineRule="auto"/>
        <w:jc w:val="left"/>
        <w:textAlignment w:val="baseline"/>
        <w:rPr>
          <w:rFonts w:hint="default" w:eastAsia="黑体"/>
          <w:color w:val="auto"/>
          <w:kern w:val="0"/>
          <w:sz w:val="24"/>
          <w:szCs w:val="22"/>
          <w:lang w:val="en-US" w:eastAsia="zh-CN"/>
        </w:rPr>
      </w:pPr>
      <w:r>
        <w:rPr>
          <w:rFonts w:hint="default" w:eastAsia="黑体"/>
          <w:color w:val="auto"/>
          <w:kern w:val="0"/>
          <w:sz w:val="24"/>
          <w:szCs w:val="22"/>
          <w:lang w:val="en-US" w:eastAsia="zh-CN"/>
        </w:rPr>
        <w:t>附件3</w:t>
      </w:r>
    </w:p>
    <w:p w14:paraId="79237C13">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lang w:val="en-US" w:eastAsia="zh-CN"/>
        </w:rPr>
      </w:pPr>
    </w:p>
    <w:p w14:paraId="58A722F9">
      <w:pPr>
        <w:keepNext w:val="0"/>
        <w:keepLines w:val="0"/>
        <w:pageBreakBefore w:val="0"/>
        <w:kinsoku/>
        <w:overflowPunct/>
        <w:topLinePunct w:val="0"/>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z w:val="32"/>
          <w:szCs w:val="32"/>
          <w:highlight w:val="none"/>
          <w:u w:val="none"/>
        </w:rPr>
        <w:t>湖北长江路桥有限公司栾卢豫陕LLYSSG-1项目</w:t>
      </w:r>
      <w:r>
        <w:rPr>
          <w:rFonts w:hint="eastAsia"/>
          <w:b/>
          <w:bCs/>
          <w:color w:val="auto"/>
          <w:sz w:val="32"/>
          <w:szCs w:val="32"/>
          <w:highlight w:val="none"/>
          <w:u w:val="none"/>
          <w:lang w:val="en-US" w:eastAsia="zh-CN"/>
        </w:rPr>
        <w:t>商混</w:t>
      </w:r>
      <w:r>
        <w:rPr>
          <w:rFonts w:hint="default" w:ascii="Times New Roman" w:hAnsi="Times New Roman" w:cs="Times New Roman"/>
          <w:b/>
          <w:bCs/>
          <w:color w:val="auto"/>
          <w:sz w:val="32"/>
          <w:szCs w:val="32"/>
          <w:highlight w:val="none"/>
          <w:lang w:val="en-US" w:eastAsia="zh-CN"/>
        </w:rPr>
        <w:t>采购</w:t>
      </w:r>
      <w:r>
        <w:rPr>
          <w:rFonts w:hint="eastAsia" w:cs="Times New Roman"/>
          <w:b/>
          <w:bCs/>
          <w:color w:val="auto"/>
          <w:sz w:val="32"/>
          <w:szCs w:val="32"/>
          <w:highlight w:val="none"/>
          <w:lang w:val="en-US" w:eastAsia="zh-CN"/>
        </w:rPr>
        <w:t>响应</w:t>
      </w:r>
      <w:r>
        <w:rPr>
          <w:rFonts w:hint="default" w:ascii="Times New Roman" w:hAnsi="Times New Roman" w:cs="Times New Roman"/>
          <w:b/>
          <w:bCs/>
          <w:color w:val="auto"/>
          <w:sz w:val="32"/>
          <w:szCs w:val="32"/>
          <w:highlight w:val="none"/>
          <w:lang w:val="en-US" w:eastAsia="zh-CN"/>
        </w:rPr>
        <w:t>单位报名登记表</w:t>
      </w:r>
    </w:p>
    <w:p w14:paraId="0BF28846">
      <w:pPr>
        <w:keepNext w:val="0"/>
        <w:keepLines w:val="0"/>
        <w:pageBreakBefore w:val="0"/>
        <w:kinsoku/>
        <w:overflowPunct/>
        <w:topLinePunct w:val="0"/>
        <w:bidi w:val="0"/>
        <w:spacing w:line="360" w:lineRule="auto"/>
        <w:rPr>
          <w:rFonts w:hint="default" w:ascii="Times New Roman" w:hAnsi="Times New Roman" w:cs="Times New Roman"/>
          <w:color w:val="auto"/>
          <w:lang w:val="en-US" w:eastAsia="zh-CN"/>
        </w:rPr>
      </w:pP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14:paraId="6737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14:paraId="0C364AC9">
            <w:pPr>
              <w:keepNext w:val="0"/>
              <w:keepLines w:val="0"/>
              <w:pageBreakBefore w:val="0"/>
              <w:widowControl/>
              <w:suppressLineNumbers w:val="0"/>
              <w:kinsoku/>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响应</w:t>
            </w:r>
            <w:r>
              <w:rPr>
                <w:rFonts w:hint="default" w:ascii="Times New Roman" w:hAnsi="Times New Roman" w:eastAsia="宋体" w:cs="Times New Roman"/>
                <w:b w:val="0"/>
                <w:color w:val="auto"/>
                <w:sz w:val="24"/>
                <w:szCs w:val="22"/>
                <w:vertAlign w:val="baseline"/>
                <w:lang w:val="en-US" w:eastAsia="zh-CN"/>
              </w:rPr>
              <w:t>单位名称</w:t>
            </w:r>
          </w:p>
        </w:tc>
        <w:tc>
          <w:tcPr>
            <w:tcW w:w="1363" w:type="dxa"/>
            <w:noWrap w:val="0"/>
            <w:vAlign w:val="center"/>
          </w:tcPr>
          <w:p w14:paraId="580F3B9C">
            <w:pPr>
              <w:keepNext w:val="0"/>
              <w:keepLines w:val="0"/>
              <w:pageBreakBefore w:val="0"/>
              <w:widowControl/>
              <w:suppressLineNumbers w:val="0"/>
              <w:kinsoku/>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14:paraId="1132552E">
            <w:pPr>
              <w:keepNext w:val="0"/>
              <w:keepLines w:val="0"/>
              <w:pageBreakBefore w:val="0"/>
              <w:widowControl/>
              <w:suppressLineNumbers w:val="0"/>
              <w:kinsoku/>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14:paraId="103657B9">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响应</w:t>
            </w:r>
            <w:r>
              <w:rPr>
                <w:rFonts w:hint="default" w:ascii="Times New Roman" w:hAnsi="Times New Roman" w:eastAsia="宋体" w:cs="Times New Roman"/>
                <w:b w:val="0"/>
                <w:color w:val="auto"/>
                <w:sz w:val="24"/>
                <w:szCs w:val="22"/>
                <w:vertAlign w:val="baseline"/>
                <w:lang w:val="en-US" w:eastAsia="zh-CN"/>
              </w:rPr>
              <w:t>文件</w:t>
            </w:r>
          </w:p>
          <w:p w14:paraId="78CE0E1E">
            <w:pPr>
              <w:keepNext w:val="0"/>
              <w:keepLines w:val="0"/>
              <w:pageBreakBefore w:val="0"/>
              <w:widowControl/>
              <w:suppressLineNumbers w:val="0"/>
              <w:kinsoku/>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14:paraId="545EDE5C">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14:paraId="3316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14:paraId="4BEF43F8">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rFonts w:hint="default" w:ascii="Times New Roman" w:hAnsi="Times New Roman" w:cs="Times New Roman"/>
                <w:color w:val="auto"/>
                <w:szCs w:val="20"/>
                <w:lang w:val="en-US" w:eastAsia="zh-CN"/>
              </w:rPr>
            </w:pPr>
          </w:p>
          <w:p w14:paraId="067C990F">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default" w:ascii="Times New Roman" w:hAnsi="Times New Roman" w:eastAsia="宋体" w:cs="Times New Roman"/>
                <w:b w:val="0"/>
                <w:color w:val="auto"/>
                <w:sz w:val="24"/>
                <w:szCs w:val="22"/>
                <w:vertAlign w:val="baseline"/>
                <w:lang w:val="en-US" w:eastAsia="zh-CN"/>
              </w:rPr>
            </w:pPr>
          </w:p>
          <w:p w14:paraId="0CC3C461">
            <w:pPr>
              <w:keepNext w:val="0"/>
              <w:keepLines w:val="0"/>
              <w:pageBreakBefore w:val="0"/>
              <w:suppressLineNumbers w:val="0"/>
              <w:kinsoku/>
              <w:overflowPunct/>
              <w:topLinePunct w:val="0"/>
              <w:bidi w:val="0"/>
              <w:spacing w:before="0" w:beforeAutospacing="0" w:after="0" w:afterAutospacing="0" w:line="360" w:lineRule="auto"/>
              <w:ind w:left="0" w:right="0"/>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14:paraId="2CF1B490">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14:paraId="1D4692CB">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14:paraId="46F74F6A">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14:paraId="7FFDC197">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rFonts w:hint="default" w:ascii="Times New Roman" w:hAnsi="Times New Roman" w:eastAsia="宋体" w:cs="Times New Roman"/>
                <w:b w:val="0"/>
                <w:color w:val="auto"/>
                <w:sz w:val="24"/>
                <w:szCs w:val="22"/>
                <w:vertAlign w:val="baseline"/>
                <w:lang w:val="en-US" w:eastAsia="zh-CN"/>
              </w:rPr>
            </w:pPr>
          </w:p>
        </w:tc>
      </w:tr>
    </w:tbl>
    <w:p w14:paraId="77E64AB3">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lang w:val="en-US" w:eastAsia="zh-CN"/>
        </w:rPr>
      </w:pPr>
    </w:p>
    <w:p w14:paraId="6EB4732E">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rPr>
      </w:pPr>
    </w:p>
    <w:p w14:paraId="5AEA55B6">
      <w:pPr>
        <w:keepNext w:val="0"/>
        <w:keepLines w:val="0"/>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eastAsia" w:cs="Times New Roman"/>
          <w:b w:val="0"/>
          <w:bCs/>
          <w:color w:val="auto"/>
          <w:sz w:val="28"/>
          <w:szCs w:val="28"/>
          <w:highlight w:val="none"/>
          <w:lang w:val="en-US" w:eastAsia="zh-CN"/>
        </w:rPr>
        <w:t>响应</w:t>
      </w:r>
      <w:bookmarkStart w:id="0" w:name="_GoBack"/>
      <w:bookmarkEnd w:id="0"/>
      <w:r>
        <w:rPr>
          <w:rFonts w:hint="default" w:ascii="Times New Roman" w:hAnsi="Times New Roman" w:cs="Times New Roman"/>
          <w:b w:val="0"/>
          <w:bCs/>
          <w:color w:val="auto"/>
          <w:sz w:val="28"/>
          <w:szCs w:val="28"/>
          <w:highlight w:val="none"/>
          <w:lang w:val="en-US" w:eastAsia="zh-CN"/>
        </w:rPr>
        <w:t>单位名称：</w:t>
      </w:r>
      <w:r>
        <w:rPr>
          <w:rFonts w:hint="default" w:ascii="Times New Roman" w:hAnsi="Times New Roman" w:cs="Times New Roman"/>
          <w:b w:val="0"/>
          <w:bCs/>
          <w:color w:val="auto"/>
          <w:sz w:val="28"/>
          <w:szCs w:val="28"/>
          <w:highlight w:val="none"/>
          <w:u w:val="single"/>
          <w:lang w:val="en-US" w:eastAsia="zh-CN"/>
        </w:rPr>
        <w:t xml:space="preserve">             </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盖章</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 xml:space="preserve">      </w:t>
      </w:r>
    </w:p>
    <w:p w14:paraId="6449EFEC">
      <w:pPr>
        <w:pStyle w:val="12"/>
        <w:keepNext w:val="0"/>
        <w:keepLines w:val="0"/>
        <w:pageBreakBefore w:val="0"/>
        <w:kinsoku/>
        <w:overflowPunct/>
        <w:topLinePunct w:val="0"/>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签字</w:t>
      </w:r>
      <w:r>
        <w:rPr>
          <w:rFonts w:hint="eastAsia" w:ascii="Times New Roman" w:hAnsi="Times New Roman" w:cs="Times New Roman"/>
          <w:b w:val="0"/>
          <w:bCs/>
          <w:color w:val="auto"/>
          <w:sz w:val="28"/>
          <w:szCs w:val="28"/>
          <w:highlight w:val="none"/>
          <w:u w:val="single"/>
          <w:lang w:val="en-US" w:eastAsia="zh-CN"/>
        </w:rPr>
        <w:t>）</w:t>
      </w:r>
    </w:p>
    <w:p w14:paraId="2E520280">
      <w:pPr>
        <w:keepNext w:val="0"/>
        <w:keepLines w:val="0"/>
        <w:pageBreakBefore w:val="0"/>
        <w:kinsoku/>
        <w:overflowPunct/>
        <w:topLinePunct w:val="0"/>
        <w:bidi w:val="0"/>
        <w:spacing w:line="360" w:lineRule="auto"/>
        <w:rPr>
          <w:rFonts w:hint="default" w:ascii="Times New Roman" w:hAnsi="Times New Roman" w:cs="Times New Roman"/>
          <w:b w:val="0"/>
          <w:bCs/>
          <w:color w:val="auto"/>
          <w:sz w:val="28"/>
          <w:szCs w:val="28"/>
          <w:highlight w:val="none"/>
          <w:u w:val="single"/>
          <w:lang w:val="en-US" w:eastAsia="zh-CN"/>
        </w:rPr>
      </w:pPr>
    </w:p>
    <w:p w14:paraId="244289F9">
      <w:pPr>
        <w:keepNext w:val="0"/>
        <w:keepLines w:val="0"/>
        <w:pageBreakBefore w:val="0"/>
        <w:kinsoku/>
        <w:overflowPunct/>
        <w:topLinePunct w:val="0"/>
        <w:bidi w:val="0"/>
        <w:spacing w:line="360" w:lineRule="auto"/>
        <w:rPr>
          <w:rFonts w:hint="default" w:ascii="Times New Roman" w:hAnsi="Times New Roman" w:cs="Times New Roman"/>
          <w:b w:val="0"/>
          <w:bCs/>
          <w:color w:val="auto"/>
          <w:sz w:val="28"/>
          <w:szCs w:val="28"/>
          <w:highlight w:val="none"/>
          <w:u w:val="single"/>
          <w:lang w:val="en-US" w:eastAsia="zh-CN"/>
        </w:rPr>
      </w:pPr>
    </w:p>
    <w:p w14:paraId="29C5A265">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r>
        <w:rPr>
          <w:rFonts w:hint="eastAsia" w:cs="Times New Roman"/>
          <w:b/>
          <w:bCs/>
          <w:color w:val="auto"/>
          <w:highlight w:val="yellow"/>
          <w:lang w:val="en-US" w:eastAsia="zh-CN"/>
        </w:rPr>
        <w:t>注：报名表发送邮箱时邮件主题应注明“***公司参与***项目采购报名”。</w:t>
      </w:r>
    </w:p>
    <w:p w14:paraId="726533D7"/>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7D21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DA87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3DA87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CB5A">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80EF7">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2080EF7">
                    <w:pPr>
                      <w:pStyle w:val="8"/>
                      <w:ind w:firstLine="560"/>
                      <w:rPr>
                        <w:rFonts w:ascii="宋体" w:hAnsi="宋体" w:cs="宋体"/>
                        <w:sz w:val="28"/>
                        <w:szCs w:val="28"/>
                      </w:rPr>
                    </w:pPr>
                    <w:r>
                      <w:rPr>
                        <w:szCs w:val="18"/>
                      </w:rPr>
                      <w:fldChar w:fldCharType="begin"/>
                    </w:r>
                    <w:r>
                      <w:rPr>
                        <w:szCs w:val="18"/>
                      </w:rPr>
                      <w:instrText xml:space="preserve"> PAGE  \* MERGEFORMAT </w:instrText>
                    </w:r>
                    <w:r>
                      <w:rPr>
                        <w:szCs w:val="18"/>
                      </w:rPr>
                      <w:fldChar w:fldCharType="separate"/>
                    </w:r>
                    <w:r>
                      <w:rPr>
                        <w:szCs w:val="18"/>
                      </w:rPr>
                      <w:t>- 34 -</w:t>
                    </w:r>
                    <w:r>
                      <w:rPr>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9AF7">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3"/>
      <w:lvlText w:val=""/>
      <w:lvlJc w:val="left"/>
      <w:pPr>
        <w:tabs>
          <w:tab w:val="left" w:pos="360"/>
        </w:tabs>
        <w:ind w:left="360" w:hanging="360"/>
      </w:pPr>
      <w:rPr>
        <w:rFonts w:hint="default" w:ascii="Wingdings" w:hAnsi="Wingdings"/>
      </w:rPr>
    </w:lvl>
  </w:abstractNum>
  <w:abstractNum w:abstractNumId="1">
    <w:nsid w:val="4987A5D1"/>
    <w:multiLevelType w:val="multilevel"/>
    <w:tmpl w:val="4987A5D1"/>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NlNzdjYTU0N2UzZTdiYjQ4MTI3YjMyOGZlOTAifQ=="/>
  </w:docVars>
  <w:rsids>
    <w:rsidRoot w:val="00000000"/>
    <w:rsid w:val="0DB76088"/>
    <w:rsid w:val="37AA5836"/>
    <w:rsid w:val="3ED2017E"/>
    <w:rsid w:val="40EA0854"/>
    <w:rsid w:val="54341A16"/>
    <w:rsid w:val="594101A3"/>
    <w:rsid w:val="59E0228E"/>
    <w:rsid w:val="62FF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List Bullet"/>
    <w:basedOn w:val="1"/>
    <w:qFormat/>
    <w:uiPriority w:val="0"/>
    <w:pPr>
      <w:numPr>
        <w:ilvl w:val="0"/>
        <w:numId w:val="1"/>
      </w:numPr>
    </w:pPr>
  </w:style>
  <w:style w:type="paragraph" w:styleId="4">
    <w:name w:val="annotation text"/>
    <w:basedOn w:val="1"/>
    <w:next w:val="5"/>
    <w:qFormat/>
    <w:uiPriority w:val="0"/>
    <w:pPr>
      <w:jc w:val="left"/>
    </w:pPr>
  </w:style>
  <w:style w:type="paragraph" w:customStyle="1" w:styleId="5">
    <w:name w:val="无格式"/>
    <w:qFormat/>
    <w:uiPriority w:val="0"/>
    <w:pPr>
      <w:jc w:val="both"/>
    </w:pPr>
    <w:rPr>
      <w:rFonts w:ascii="宋体" w:hAnsi="宋体" w:eastAsia="宋体" w:cs="宋体"/>
      <w:sz w:val="24"/>
      <w:szCs w:val="22"/>
      <w:lang w:val="en-US" w:eastAsia="zh-CN" w:bidi="ar-SA"/>
    </w:rPr>
  </w:style>
  <w:style w:type="paragraph" w:styleId="6">
    <w:name w:val="Body Text"/>
    <w:basedOn w:val="1"/>
    <w:next w:val="1"/>
    <w:qFormat/>
    <w:uiPriority w:val="1"/>
    <w:pPr>
      <w:ind w:left="101"/>
    </w:pPr>
    <w:rPr>
      <w:rFonts w:ascii="宋体" w:hAnsi="宋体" w:eastAsia="宋体" w:cs="宋体"/>
      <w:lang w:val="zh-CN" w:bidi="zh-CN"/>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kern w:val="0"/>
      <w:sz w:val="24"/>
    </w:rPr>
  </w:style>
  <w:style w:type="paragraph" w:styleId="11">
    <w:name w:val="Body Text First Indent"/>
    <w:basedOn w:val="6"/>
    <w:qFormat/>
    <w:uiPriority w:val="99"/>
    <w:pPr>
      <w:spacing w:line="360" w:lineRule="auto"/>
      <w:ind w:firstLine="420" w:firstLineChars="100"/>
    </w:pPr>
    <w:rPr>
      <w:rFonts w:hAnsi="Times New Roman"/>
      <w:szCs w:val="21"/>
    </w:rPr>
  </w:style>
  <w:style w:type="paragraph" w:styleId="12">
    <w:name w:val="Body Text First Indent 2"/>
    <w:basedOn w:val="7"/>
    <w:next w:val="1"/>
    <w:unhideWhenUsed/>
    <w:qFormat/>
    <w:uiPriority w:val="99"/>
    <w:pPr>
      <w:ind w:firstLine="420" w:firstLineChars="200"/>
    </w:pPr>
    <w:rPr>
      <w:rFonts w:ascii="Times New Roman" w:hAns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1159</Words>
  <Characters>1260</Characters>
  <Lines>0</Lines>
  <Paragraphs>0</Paragraphs>
  <TotalTime>0</TotalTime>
  <ScaleCrop>false</ScaleCrop>
  <LinksUpToDate>false</LinksUpToDate>
  <CharactersWithSpaces>1306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何如意</cp:lastModifiedBy>
  <dcterms:modified xsi:type="dcterms:W3CDTF">2025-06-03T10:14:40Z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1B76F8484ABF4DE290E710C2326ABA64</vt:lpwstr>
  </property>
</Properties>
</file>